
<file path=[Content_Types].xml><?xml version="1.0" encoding="utf-8"?>
<Types xmlns="http://schemas.openxmlformats.org/package/2006/content-types">
  <Default ContentType="image/jpeg" Extension="jpg"/>
  <Default ContentType="application/xml" Extension="xml"/>
  <Default ContentType="image/png" Extension="png"/>
  <Default ContentType="application/vnd.openxmlformats-officedocument.obfuscatedFont" Extension="odttf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rPr>
          <w:b w:val="1"/>
          <w:bCs w:val="1"/>
          <w:color w:val="ff0000"/>
        </w:rPr>
      </w:pPr>
      <w:r w:rsidDel="00000000" w:rsidR="00000000" w:rsidRPr="00000000">
        <w:rPr>
          <w:b w:val="1"/>
          <w:bCs w:val="1"/>
          <w:color w:val="ff0000"/>
          <w:rtl w:val="0"/>
        </w:rPr>
        <w:t xml:space="preserve">Infografía 1</w:t>
      </w:r>
    </w:p>
    <w:p w:rsidR="00000000" w:rsidDel="00000000" w:rsidP="00000000" w:rsidRDefault="00000000" w:rsidRPr="00000000" w14:paraId="00000002">
      <w:pPr>
        <w:jc w:val="center"/>
        <w:rPr>
          <w:b w:val="1"/>
          <w:bCs w:val="1"/>
          <w:color w:val="ff0000"/>
        </w:rPr>
      </w:pPr>
      <w:r w:rsidDel="00000000" w:rsidR="00000000" w:rsidRPr="00000000">
        <w:rPr>
          <w:b w:val="1"/>
          <w:bCs w:val="1"/>
          <w:sz w:val="21"/>
          <w:szCs w:val="21"/>
          <w:rtl w:val="0"/>
        </w:rPr>
        <w:t xml:space="preserve">Enfermedad de Mano, Pie y Boca (EMPB)</w:t>
      </w:r>
      <w:r w:rsidDel="00000000" w:rsidR="00000000" w:rsidRPr="00000000">
        <w:rPr>
          <w:b w:val="1"/>
          <w:bCs w:val="1"/>
          <w:color w:val="ff0000"/>
          <w:rtl w:val="0"/>
        </w:rPr>
        <w:t xml:space="preserve"> </w:t>
        <w:br w:type="textWrapping"/>
      </w:r>
      <w:r w:rsidDel="00000000" w:rsidR="00000000" w:rsidRPr="00000000">
        <w:rPr>
          <w:b w:val="1"/>
          <w:bCs w:val="1"/>
          <w:sz w:val="18"/>
          <w:szCs w:val="18"/>
          <w:rtl w:val="0"/>
        </w:rPr>
        <w:t xml:space="preserve">Síntomas y vías de transmisión</w:t>
      </w:r>
      <w:r w:rsidDel="00000000" w:rsidR="00000000" w:rsidRPr="00000000">
        <w:rPr>
          <w:b w:val="1"/>
          <w:bCs w:val="1"/>
          <w:color w:val="ff0000"/>
          <w:rtl w:val="0"/>
        </w:rPr>
        <w:t xml:space="preserve"> </w:t>
      </w:r>
    </w:p>
    <w:p w:rsidR="00000000" w:rsidDel="00000000" w:rsidP="00000000" w:rsidRDefault="00000000" w:rsidRPr="00000000" w14:paraId="00000003">
      <w:pPr>
        <w:rPr>
          <w:sz w:val="21"/>
          <w:szCs w:val="21"/>
        </w:rPr>
      </w:pPr>
      <w:r w:rsidDel="00000000" w:rsidR="00000000" w:rsidRPr="00000000">
        <w:rPr>
          <w:b w:val="1"/>
          <w:bCs w:val="1"/>
          <w:sz w:val="21"/>
          <w:szCs w:val="21"/>
          <w:rtl w:val="0"/>
        </w:rPr>
        <w:br w:type="textWrapping"/>
        <w:t xml:space="preserve">¿Tienes niños en jardín? </w:t>
        <w:br w:type="textWrapping"/>
        <w:t xml:space="preserve">Conoce la Enfermedad de Mano, Pie y Boca: una infección viral muy contagiosa que afecta principalmente a niños en la primera infancia.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4">
      <w:pPr>
        <w:rPr>
          <w:sz w:val="21"/>
          <w:szCs w:val="2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5">
      <w:pPr>
        <w:rPr>
          <w:sz w:val="21"/>
          <w:szCs w:val="2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6">
      <w:pPr>
        <w:jc w:val="center"/>
        <w:rPr>
          <w:b w:val="1"/>
          <w:bCs w:val="1"/>
          <w:sz w:val="21"/>
          <w:szCs w:val="21"/>
        </w:rPr>
      </w:pPr>
      <w:r w:rsidDel="00000000" w:rsidR="00000000" w:rsidRPr="00000000">
        <w:rPr>
          <w:b w:val="1"/>
          <w:bCs w:val="1"/>
          <w:sz w:val="21"/>
          <w:szCs w:val="21"/>
          <w:rtl w:val="0"/>
        </w:rPr>
        <w:t xml:space="preserve">Síntomas</w:t>
      </w:r>
    </w:p>
    <w:p w:rsidR="00000000" w:rsidDel="00000000" w:rsidP="00000000" w:rsidRDefault="00000000" w:rsidRPr="00000000" w14:paraId="00000007">
      <w:pPr>
        <w:rPr>
          <w:sz w:val="21"/>
          <w:szCs w:val="2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8">
      <w:pPr>
        <w:rPr>
          <w:b w:val="1"/>
          <w:bCs w:val="1"/>
        </w:rPr>
      </w:pPr>
      <w:r w:rsidDel="00000000" w:rsidR="00000000" w:rsidRPr="00000000">
        <w:rPr>
          <w:b w:val="1"/>
          <w:bCs w:val="1"/>
          <w:rtl w:val="0"/>
        </w:rPr>
        <w:t xml:space="preserve">Etapa 1 — Como una gripe común</w:t>
      </w:r>
    </w:p>
    <w:p w:rsidR="00000000" w:rsidDel="00000000" w:rsidP="00000000" w:rsidRDefault="00000000" w:rsidRPr="00000000" w14:paraId="00000009">
      <w:pPr>
        <w:rPr>
          <w:b w:val="1"/>
          <w:bCs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A">
      <w:pPr>
        <w:rPr>
          <w:b w:val="1"/>
          <w:bCs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B">
      <w:pPr>
        <w:rPr>
          <w:b w:val="1"/>
          <w:bCs w:val="1"/>
        </w:rPr>
      </w:pPr>
      <w:r w:rsidDel="00000000" w:rsidR="00000000" w:rsidRPr="00000000">
        <w:rPr>
          <w:b w:val="1"/>
          <w:bCs w:val="1"/>
          <w:rtl w:val="0"/>
        </w:rPr>
        <w:t xml:space="preserve">Fiebre leve                                                      Dolor de garganta</w:t>
      </w:r>
    </w:p>
    <w:p w:rsidR="00000000" w:rsidDel="00000000" w:rsidP="00000000" w:rsidRDefault="00000000" w:rsidRPr="00000000" w14:paraId="0000000C">
      <w:pPr>
        <w:rPr>
          <w:b w:val="1"/>
          <w:bCs w:val="1"/>
        </w:rPr>
      </w:pPr>
      <w:r w:rsidDel="00000000" w:rsidR="00000000" w:rsidRPr="00000000">
        <w:rPr>
          <w:rtl w:val="0"/>
        </w:rPr>
        <w:t xml:space="preserve">38–39 °C, dura 2–3 días                                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D">
      <w:pPr>
        <w:rPr>
          <w:b w:val="1"/>
          <w:bCs w:val="1"/>
        </w:rPr>
      </w:pPr>
      <w:r w:rsidDel="00000000" w:rsidR="00000000" w:rsidRPr="00000000">
        <w:rPr>
          <w:b w:val="1"/>
          <w:bCs w:val="1"/>
          <w:rtl w:val="0"/>
        </w:rPr>
        <w:t xml:space="preserve"> </w:t>
      </w:r>
    </w:p>
    <w:p w:rsidR="00000000" w:rsidDel="00000000" w:rsidP="00000000" w:rsidRDefault="00000000" w:rsidRPr="00000000" w14:paraId="0000000E">
      <w:pPr>
        <w:rPr>
          <w:b w:val="1"/>
          <w:bCs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F">
      <w:pPr>
        <w:rPr>
          <w:b w:val="1"/>
          <w:bCs w:val="1"/>
        </w:rPr>
      </w:pPr>
      <w:r w:rsidDel="00000000" w:rsidR="00000000" w:rsidRPr="00000000">
        <w:rPr>
          <w:b w:val="1"/>
          <w:bCs w:val="1"/>
          <w:sz w:val="21"/>
          <w:szCs w:val="21"/>
          <w:rtl w:val="0"/>
        </w:rPr>
        <w:t xml:space="preserve">Moqueo o congestión nasal</w:t>
      </w:r>
      <w:r w:rsidDel="00000000" w:rsidR="00000000" w:rsidRPr="00000000">
        <w:rPr>
          <w:rtl w:val="0"/>
        </w:rPr>
        <w:t xml:space="preserve">   </w:t>
      </w:r>
      <w:r w:rsidDel="00000000" w:rsidR="00000000" w:rsidRPr="00000000">
        <w:rPr>
          <w:b w:val="1"/>
          <w:bCs w:val="1"/>
          <w:rtl w:val="0"/>
        </w:rPr>
        <w:t xml:space="preserve">                        Dolor de estómago</w:t>
        <w:br w:type="textWrapping"/>
      </w:r>
      <w:r w:rsidDel="00000000" w:rsidR="00000000" w:rsidRPr="00000000">
        <w:rPr>
          <w:rtl w:val="0"/>
        </w:rPr>
        <w:t xml:space="preserve">                                           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0">
      <w:pPr>
        <w:jc w:val="left"/>
        <w:rPr/>
      </w:pPr>
      <w:r w:rsidDel="00000000" w:rsidR="00000000" w:rsidRPr="00000000">
        <w:rPr>
          <w:rtl w:val="0"/>
        </w:rPr>
        <w:t xml:space="preserve">                                   </w:t>
      </w:r>
      <w:r w:rsidDel="00000000" w:rsidR="00000000" w:rsidRPr="00000000">
        <w:rPr>
          <w:b w:val="1"/>
          <w:bCs w:val="1"/>
          <w:rtl w:val="0"/>
        </w:rPr>
        <w:t xml:space="preserve">Pérdida de apetito</w:t>
        <w:br w:type="textWrapping"/>
        <w:t xml:space="preserve">                               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1">
      <w:pPr>
        <w:rPr>
          <w:b w:val="1"/>
          <w:bCs w:val="1"/>
          <w:color w:val="ff000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2">
      <w:pPr>
        <w:rPr>
          <w:b w:val="1"/>
          <w:bCs w:val="1"/>
          <w:sz w:val="24"/>
          <w:szCs w:val="24"/>
        </w:rPr>
      </w:pPr>
      <w:r w:rsidDel="00000000" w:rsidR="00000000" w:rsidRPr="00000000">
        <w:rPr>
          <w:b w:val="1"/>
          <w:bCs w:val="1"/>
          <w:sz w:val="20"/>
          <w:szCs w:val="20"/>
          <w:rtl w:val="0"/>
        </w:rPr>
        <w:t xml:space="preserve">Etapa 2 – Síntomas característicos de EMPB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3">
      <w:pPr>
        <w:rPr>
          <w:b w:val="1"/>
          <w:bCs w:val="1"/>
          <w:color w:val="ff000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4">
      <w:pPr>
        <w:rPr/>
      </w:pPr>
      <w:r w:rsidDel="00000000" w:rsidR="00000000" w:rsidRPr="00000000">
        <w:rPr>
          <w:b w:val="1"/>
          <w:bCs w:val="1"/>
          <w:rtl w:val="0"/>
        </w:rPr>
        <w:t xml:space="preserve">Granitos o ampollas en manos y pies</w:t>
        <w:br w:type="textWrapping"/>
      </w:r>
      <w:r w:rsidDel="00000000" w:rsidR="00000000" w:rsidRPr="00000000">
        <w:rPr>
          <w:rtl w:val="0"/>
        </w:rPr>
        <w:t xml:space="preserve">En palmas de las manos y plantas de los pies</w:t>
        <w:br w:type="textWrapping"/>
        <w:t xml:space="preserve">Con o sin placas dolorosas dentro de la boca </w:t>
      </w:r>
    </w:p>
    <w:p w:rsidR="00000000" w:rsidDel="00000000" w:rsidP="00000000" w:rsidRDefault="00000000" w:rsidRPr="00000000" w14:paraId="00000015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6">
      <w:pPr>
        <w:rPr/>
      </w:pPr>
      <w:r w:rsidDel="00000000" w:rsidR="00000000" w:rsidRPr="00000000">
        <w:rPr>
          <w:b w:val="1"/>
          <w:bCs w:val="1"/>
          <w:rtl w:val="0"/>
        </w:rPr>
        <w:t xml:space="preserve">En bebés y niños pequeños</w:t>
        <w:br w:type="textWrapping"/>
      </w:r>
      <w:r w:rsidDel="00000000" w:rsidR="00000000" w:rsidRPr="00000000">
        <w:rPr>
          <w:rtl w:val="0"/>
        </w:rPr>
        <w:t xml:space="preserve">También pueden salir en la cola, rodillas y codos</w:t>
      </w:r>
      <w:r w:rsidDel="00000000" w:rsidR="00000000" w:rsidRPr="00000000">
        <w:rPr>
          <w:b w:val="1"/>
          <w:bCs w:val="1"/>
          <w:rtl w:val="0"/>
        </w:rPr>
        <w:t xml:space="preserve">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7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8">
      <w:pPr>
        <w:jc w:val="center"/>
        <w:rPr/>
      </w:pPr>
      <w:r w:rsidDel="00000000" w:rsidR="00000000" w:rsidRPr="00000000">
        <w:rPr>
          <w:b w:val="1"/>
          <w:bCs w:val="1"/>
          <w:rtl w:val="0"/>
        </w:rPr>
        <w:t xml:space="preserve">Lleva a tu hijo al médico y evita enviarlo al colegio o guardería mientras esté enfermo. Así cuidas a tu niño y proteges a los demás.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9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A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B">
      <w:pPr>
        <w:jc w:val="center"/>
        <w:rPr>
          <w:b w:val="1"/>
          <w:bCs w:val="1"/>
        </w:rPr>
      </w:pPr>
      <w:r w:rsidDel="00000000" w:rsidR="00000000" w:rsidRPr="00000000">
        <w:rPr>
          <w:b w:val="1"/>
          <w:bCs w:val="1"/>
          <w:sz w:val="21"/>
          <w:szCs w:val="21"/>
          <w:rtl w:val="0"/>
        </w:rPr>
        <w:t xml:space="preserve">Vías de transmisión</w:t>
      </w:r>
      <w:r w:rsidDel="00000000" w:rsidR="00000000" w:rsidRPr="00000000">
        <w:rPr>
          <w:b w:val="1"/>
          <w:bCs w:val="1"/>
          <w:rtl w:val="0"/>
        </w:rPr>
        <w:t xml:space="preserve"> </w:t>
      </w:r>
    </w:p>
    <w:p w:rsidR="00000000" w:rsidDel="00000000" w:rsidP="00000000" w:rsidRDefault="00000000" w:rsidRPr="00000000" w14:paraId="0000001C">
      <w:pPr>
        <w:jc w:val="cente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D">
      <w:pPr>
        <w:jc w:val="left"/>
        <w:rPr/>
      </w:pPr>
      <w:r w:rsidDel="00000000" w:rsidR="00000000" w:rsidRPr="00000000">
        <w:rPr>
          <w:rtl w:val="0"/>
        </w:rPr>
        <w:t xml:space="preserve">A través  de saliva  y secreción nasal                       </w:t>
        <w:br w:type="textWrapping"/>
        <w:t xml:space="preserve">Contacto con ronchas y/o ampollas  que salen en manos, pies o boca del niño enfermo </w:t>
        <w:br w:type="textWrapping"/>
        <w:t xml:space="preserve">Heces de personas infectadas con el virus de EMPB</w:t>
        <w:br w:type="textWrapping"/>
        <w:t xml:space="preserve">Manipular artículos contaminados, como juguetes y superficies.</w:t>
      </w:r>
      <w:r w:rsidDel="00000000" w:rsidR="00000000" w:rsidRPr="00000000">
        <w:rPr>
          <w:b w:val="1"/>
          <w:bCs w:val="1"/>
          <w:rtl w:val="0"/>
        </w:rPr>
        <w:br w:type="textWrapping"/>
      </w:r>
      <w:r w:rsidDel="00000000" w:rsidR="00000000" w:rsidRPr="00000000">
        <w:rPr>
          <w:rtl w:val="0"/>
        </w:rPr>
        <w:t xml:space="preserve">         </w:t>
        <w:br w:type="textWrapping"/>
        <w:t xml:space="preserve">         </w:t>
      </w:r>
    </w:p>
    <w:p w:rsidR="00000000" w:rsidDel="00000000" w:rsidP="00000000" w:rsidRDefault="00000000" w:rsidRPr="00000000" w14:paraId="0000001E">
      <w:pPr>
        <w:jc w:val="center"/>
        <w:rPr>
          <w:b w:val="1"/>
          <w:bCs w:val="1"/>
        </w:rPr>
      </w:pPr>
      <w:r w:rsidDel="00000000" w:rsidR="00000000" w:rsidRPr="00000000">
        <w:rPr>
          <w:rtl w:val="0"/>
        </w:rPr>
        <w:br w:type="textWrapping"/>
      </w:r>
      <w:r w:rsidDel="00000000" w:rsidR="00000000" w:rsidRPr="00000000">
        <w:rPr>
          <w:b w:val="1"/>
          <w:bCs w:val="1"/>
          <w:rtl w:val="0"/>
        </w:rPr>
        <w:t xml:space="preserve">Prevención clave</w:t>
      </w:r>
    </w:p>
    <w:p w:rsidR="00000000" w:rsidDel="00000000" w:rsidP="00000000" w:rsidRDefault="00000000" w:rsidRPr="00000000" w14:paraId="0000001F">
      <w:pPr>
        <w:jc w:val="left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0">
      <w:pPr>
        <w:jc w:val="left"/>
        <w:rPr/>
      </w:pPr>
      <w:r w:rsidDel="00000000" w:rsidR="00000000" w:rsidRPr="00000000">
        <w:rPr>
          <w:rtl w:val="0"/>
        </w:rPr>
        <w:t xml:space="preserve">Lavado de manos frecuente · Desinfección de superficies · Evitar contacto con infectados </w:t>
      </w:r>
    </w:p>
    <w:p w:rsidR="00000000" w:rsidDel="00000000" w:rsidP="00000000" w:rsidRDefault="00000000" w:rsidRPr="00000000" w14:paraId="00000021">
      <w:pPr>
        <w:rPr>
          <w:b w:val="1"/>
          <w:bCs w:val="1"/>
          <w:color w:val="ff000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2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3">
      <w:pPr>
        <w:rPr>
          <w:b w:val="1"/>
          <w:bCs w:val="1"/>
          <w:color w:val="ff0000"/>
        </w:rPr>
      </w:pPr>
      <w:r w:rsidDel="00000000" w:rsidR="00000000" w:rsidRPr="00000000">
        <w:rPr>
          <w:b w:val="1"/>
          <w:bCs w:val="1"/>
          <w:color w:val="ff0000"/>
          <w:rtl w:val="0"/>
        </w:rPr>
        <w:t xml:space="preserve">Imagen de referencia:</w:t>
      </w:r>
    </w:p>
    <w:p w:rsidR="00000000" w:rsidDel="00000000" w:rsidP="00000000" w:rsidRDefault="00000000" w:rsidRPr="00000000" w14:paraId="00000024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5">
      <w:pPr>
        <w:rPr/>
      </w:pPr>
      <w:r w:rsidDel="00000000" w:rsidR="00000000" w:rsidRPr="00000000">
        <w:rPr/>
        <w:drawing>
          <wp:inline distB="114300" distT="114300" distL="114300" distR="114300">
            <wp:extent cx="4529138" cy="5454526"/>
            <wp:effectExtent b="0" l="0" r="0" t="0"/>
            <wp:docPr id="1" name="image4.jpg"/>
            <a:graphic>
              <a:graphicData uri="http://schemas.openxmlformats.org/drawingml/2006/picture">
                <pic:pic>
                  <pic:nvPicPr>
                    <pic:cNvPr id="0" name="image4.jpg"/>
                    <pic:cNvPicPr preferRelativeResize="0"/>
                  </pic:nvPicPr>
                  <pic:blipFill>
                    <a:blip r:embed="rId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529138" cy="5454526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6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7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8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9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A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B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C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D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E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F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0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1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2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3">
      <w:pPr>
        <w:rPr>
          <w:b w:val="1"/>
          <w:bCs w:val="1"/>
          <w:color w:val="ff0000"/>
        </w:rPr>
      </w:pPr>
      <w:r w:rsidDel="00000000" w:rsidR="00000000" w:rsidRPr="00000000">
        <w:rPr>
          <w:b w:val="1"/>
          <w:bCs w:val="1"/>
          <w:color w:val="ff0000"/>
          <w:rtl w:val="0"/>
        </w:rPr>
        <w:t xml:space="preserve">Infografía 2</w:t>
      </w:r>
    </w:p>
    <w:p w:rsidR="00000000" w:rsidDel="00000000" w:rsidP="00000000" w:rsidRDefault="00000000" w:rsidRPr="00000000" w14:paraId="00000034">
      <w:pPr>
        <w:rPr>
          <w:color w:val="ff000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5">
      <w:pPr>
        <w:jc w:val="center"/>
        <w:rPr>
          <w:b w:val="1"/>
          <w:bCs w:val="1"/>
        </w:rPr>
      </w:pPr>
      <w:r w:rsidDel="00000000" w:rsidR="00000000" w:rsidRPr="00000000">
        <w:rPr>
          <w:b w:val="1"/>
          <w:bCs w:val="1"/>
          <w:rtl w:val="0"/>
        </w:rPr>
        <w:t xml:space="preserve">¿Cómo proteger a tu hijo de la enfermedad de Mano, Pie y Boca (EMPB)?</w:t>
        <w:br w:type="textWrapping"/>
        <w:t xml:space="preserve">5 medidas de higiene que toda familia debe conocer</w:t>
      </w:r>
    </w:p>
    <w:p w:rsidR="00000000" w:rsidDel="00000000" w:rsidP="00000000" w:rsidRDefault="00000000" w:rsidRPr="00000000" w14:paraId="00000036">
      <w:pPr>
        <w:rPr>
          <w:b w:val="1"/>
          <w:bCs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7">
      <w:pPr>
        <w:numPr>
          <w:ilvl w:val="0"/>
          <w:numId w:val="1"/>
        </w:numPr>
        <w:ind w:left="720" w:hanging="360"/>
        <w:rPr>
          <w:b w:val="1"/>
          <w:bCs w:val="1"/>
        </w:rPr>
      </w:pPr>
      <w:r w:rsidDel="00000000" w:rsidR="00000000" w:rsidRPr="00000000">
        <w:rPr>
          <w:b w:val="1"/>
          <w:bCs w:val="1"/>
          <w:rtl w:val="0"/>
        </w:rPr>
        <w:t xml:space="preserve">Profesores y cuidadores, recuerden lavarse las manos y enseñarle al niño a hacerlo con agua y jabón, frotando bien durante 20 segundos. </w:t>
        <w:br w:type="textWrapping"/>
      </w:r>
    </w:p>
    <w:p w:rsidR="00000000" w:rsidDel="00000000" w:rsidP="00000000" w:rsidRDefault="00000000" w:rsidRPr="00000000" w14:paraId="00000038">
      <w:pPr>
        <w:numPr>
          <w:ilvl w:val="0"/>
          <w:numId w:val="1"/>
        </w:numPr>
        <w:ind w:left="720" w:hanging="360"/>
        <w:rPr>
          <w:b w:val="1"/>
          <w:bCs w:val="1"/>
        </w:rPr>
      </w:pPr>
      <w:r w:rsidDel="00000000" w:rsidR="00000000" w:rsidRPr="00000000">
        <w:rPr>
          <w:b w:val="1"/>
          <w:bCs w:val="1"/>
          <w:rtl w:val="0"/>
        </w:rPr>
        <w:t xml:space="preserve">Desinfecta juguetes y superficies que comparten los niños</w:t>
        <w:br w:type="textWrapping"/>
      </w:r>
      <w:r w:rsidDel="00000000" w:rsidR="00000000" w:rsidRPr="00000000">
        <w:rPr>
          <w:rtl w:val="0"/>
        </w:rPr>
        <w:t xml:space="preserve">Usa agua con hipoclorito de sodio (blanqueador de ropa común).</w:t>
        <w:br w:type="textWrapping"/>
        <w:t xml:space="preserve">Preparación: mezcla 1 parte de hipoclorito en 19 partes de agua.</w:t>
        <w:br w:type="textWrapping"/>
        <w:t xml:space="preserve">Deja actuar mínimo 5 minutos </w:t>
        <w:br w:type="textWrapping"/>
        <w:t xml:space="preserve">Aplica en mesas, sillas, juguetes y todo lo que toquen los niños. </w:t>
        <w:br w:type="textWrapping"/>
      </w:r>
    </w:p>
    <w:p w:rsidR="00000000" w:rsidDel="00000000" w:rsidP="00000000" w:rsidRDefault="00000000" w:rsidRPr="00000000" w14:paraId="00000039">
      <w:pPr>
        <w:numPr>
          <w:ilvl w:val="0"/>
          <w:numId w:val="1"/>
        </w:numPr>
        <w:ind w:left="720" w:hanging="360"/>
        <w:rPr/>
      </w:pPr>
      <w:r w:rsidDel="00000000" w:rsidR="00000000" w:rsidRPr="00000000">
        <w:rPr>
          <w:b w:val="1"/>
          <w:bCs w:val="1"/>
          <w:rtl w:val="0"/>
        </w:rPr>
        <w:t xml:space="preserve">Que cada niño use sus propios vasos y cubiertos</w:t>
        <w:br w:type="textWrapping"/>
      </w:r>
      <w:r w:rsidDel="00000000" w:rsidR="00000000" w:rsidRPr="00000000">
        <w:rPr>
          <w:rtl w:val="0"/>
        </w:rPr>
        <w:t xml:space="preserve">Compartir vasos, pitillos o cubiertos es una forma fácil de contagiarse a través de la saliva. Márcalos con el nombre o un color para que cada niño reconozca los suyos. </w:t>
        <w:br w:type="textWrapping"/>
      </w:r>
    </w:p>
    <w:p w:rsidR="00000000" w:rsidDel="00000000" w:rsidP="00000000" w:rsidRDefault="00000000" w:rsidRPr="00000000" w14:paraId="0000003A">
      <w:pPr>
        <w:numPr>
          <w:ilvl w:val="0"/>
          <w:numId w:val="1"/>
        </w:numPr>
        <w:ind w:left="720" w:hanging="360"/>
        <w:rPr/>
      </w:pPr>
      <w:r w:rsidDel="00000000" w:rsidR="00000000" w:rsidRPr="00000000">
        <w:rPr>
          <w:b w:val="1"/>
          <w:bCs w:val="1"/>
          <w:rtl w:val="0"/>
        </w:rPr>
        <w:t xml:space="preserve">Enséñale a tu hijo a toser y estornudar bien</w:t>
        <w:br w:type="textWrapping"/>
      </w:r>
      <w:r w:rsidDel="00000000" w:rsidR="00000000" w:rsidRPr="00000000">
        <w:rPr>
          <w:rtl w:val="0"/>
        </w:rPr>
        <w:t xml:space="preserve">La forma correcta es cubrirse con el interior del codo doblado,no con las manos — así no se quedan los gérmenes en los dedos.Si usa pañuelo desechable, botarlo de inmediato.</w:t>
        <w:br w:type="textWrapping"/>
        <w:t xml:space="preserve">Practicarlo en casa para que se vuelva un hábito en el colegio también.</w:t>
      </w:r>
      <w:r w:rsidDel="00000000" w:rsidR="00000000" w:rsidRPr="00000000">
        <w:rPr>
          <w:b w:val="1"/>
          <w:bCs w:val="1"/>
          <w:rtl w:val="0"/>
        </w:rPr>
        <w:t xml:space="preserve"> </w:t>
      </w:r>
      <w:r w:rsidDel="00000000" w:rsidR="00000000" w:rsidRPr="00000000">
        <w:rPr>
          <w:rtl w:val="0"/>
        </w:rPr>
        <w:t xml:space="preserve"> </w:t>
        <w:br w:type="textWrapping"/>
      </w:r>
    </w:p>
    <w:p w:rsidR="00000000" w:rsidDel="00000000" w:rsidP="00000000" w:rsidRDefault="00000000" w:rsidRPr="00000000" w14:paraId="0000003B">
      <w:pPr>
        <w:numPr>
          <w:ilvl w:val="0"/>
          <w:numId w:val="1"/>
        </w:numPr>
        <w:ind w:left="720" w:hanging="360"/>
        <w:rPr/>
      </w:pPr>
      <w:r w:rsidDel="00000000" w:rsidR="00000000" w:rsidRPr="00000000">
        <w:rPr>
          <w:b w:val="1"/>
          <w:bCs w:val="1"/>
          <w:rtl w:val="0"/>
        </w:rPr>
        <w:t xml:space="preserve">Limpia bien la zona donde cambias el pañal</w:t>
        <w:br w:type="textWrapping"/>
      </w:r>
      <w:r w:rsidDel="00000000" w:rsidR="00000000" w:rsidRPr="00000000">
        <w:rPr>
          <w:rtl w:val="0"/>
        </w:rPr>
        <w:t xml:space="preserve">Las heces de un niño enfermo contienen el virus y pueden contagiar a otros si no se desinfecta bien la superficie.</w:t>
        <w:br w:type="textWrapping"/>
        <w:t xml:space="preserve">Usa la misma mezcla de hipoclorito: 1 parte en 19 de agua.</w:t>
        <w:br w:type="textWrapping"/>
        <w:t xml:space="preserve">Deja actuar mínimo 5 minutos. </w:t>
        <w:br w:type="textWrapping"/>
        <w:t xml:space="preserve">Aplica en cambiador, piso y cualquier superficie que haya tenido contacto. </w:t>
      </w:r>
    </w:p>
    <w:p w:rsidR="00000000" w:rsidDel="00000000" w:rsidP="00000000" w:rsidRDefault="00000000" w:rsidRPr="00000000" w14:paraId="0000003C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D">
      <w:pPr>
        <w:jc w:val="center"/>
        <w:rPr/>
      </w:pPr>
      <w:r w:rsidDel="00000000" w:rsidR="00000000" w:rsidRPr="00000000">
        <w:rPr>
          <w:b w:val="1"/>
          <w:bCs w:val="1"/>
          <w:rtl w:val="0"/>
        </w:rPr>
        <w:t xml:space="preserve">Recuerda, papá y mamá</w:t>
        <w:br w:type="textWrapping"/>
        <w:t xml:space="preserve">Si tu hijo está enfermo, déjalo descansar en casa hasta que se recupere por completo.Así lo cuidas a él y evitas que otros niños se contagien.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E">
      <w:pPr>
        <w:jc w:val="cente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F">
      <w:pPr>
        <w:jc w:val="cente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0">
      <w:pPr>
        <w:jc w:val="cente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1">
      <w:pPr>
        <w:jc w:val="cente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2">
      <w:pPr>
        <w:jc w:val="cente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3">
      <w:pPr>
        <w:jc w:val="cente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4">
      <w:pPr>
        <w:jc w:val="cente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5">
      <w:pPr>
        <w:jc w:val="cente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6">
      <w:pPr>
        <w:jc w:val="cente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7">
      <w:pPr>
        <w:jc w:val="cente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8">
      <w:pPr>
        <w:jc w:val="cente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9">
      <w:pPr>
        <w:jc w:val="cente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A">
      <w:pPr>
        <w:jc w:val="cente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B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C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D">
      <w:pPr>
        <w:rPr>
          <w:b w:val="1"/>
          <w:bCs w:val="1"/>
          <w:color w:val="ff0000"/>
        </w:rPr>
      </w:pPr>
      <w:r w:rsidDel="00000000" w:rsidR="00000000" w:rsidRPr="00000000">
        <w:rPr>
          <w:b w:val="1"/>
          <w:bCs w:val="1"/>
          <w:color w:val="ff0000"/>
          <w:rtl w:val="0"/>
        </w:rPr>
        <w:t xml:space="preserve">Referencia  de organización de textos </w:t>
      </w:r>
    </w:p>
    <w:p w:rsidR="00000000" w:rsidDel="00000000" w:rsidP="00000000" w:rsidRDefault="00000000" w:rsidRPr="00000000" w14:paraId="0000004E">
      <w:pPr>
        <w:rPr>
          <w:b w:val="1"/>
          <w:bCs w:val="1"/>
          <w:color w:val="ff000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F">
      <w:pPr>
        <w:rPr>
          <w:b w:val="1"/>
          <w:bCs w:val="1"/>
          <w:color w:val="ff0000"/>
        </w:rPr>
      </w:pPr>
      <w:r w:rsidDel="00000000" w:rsidR="00000000" w:rsidRPr="00000000">
        <w:rPr>
          <w:b w:val="1"/>
          <w:bCs w:val="1"/>
          <w:color w:val="ff0000"/>
        </w:rPr>
        <w:drawing>
          <wp:inline distB="114300" distT="114300" distL="114300" distR="114300">
            <wp:extent cx="5734050" cy="4962525"/>
            <wp:effectExtent b="0" l="0" r="0" t="0"/>
            <wp:docPr id="2" name="image1.jpg"/>
            <a:graphic>
              <a:graphicData uri="http://schemas.openxmlformats.org/drawingml/2006/picture">
                <pic:pic>
                  <pic:nvPicPr>
                    <pic:cNvPr id="0" name="image1.jpg"/>
                    <pic:cNvPicPr preferRelativeResize="0"/>
                  </pic:nvPicPr>
                  <pic:blipFill>
                    <a:blip r:embed="rId7"/>
                    <a:srcRect b="20458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4050" cy="496252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0">
      <w:pPr>
        <w:rPr>
          <w:b w:val="1"/>
          <w:bCs w:val="1"/>
          <w:color w:val="ff000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1">
      <w:pPr>
        <w:rPr>
          <w:b w:val="1"/>
          <w:bCs w:val="1"/>
          <w:color w:val="ff0000"/>
        </w:rPr>
      </w:pPr>
      <w:r w:rsidDel="00000000" w:rsidR="00000000" w:rsidRPr="00000000">
        <w:rPr>
          <w:b w:val="1"/>
          <w:bCs w:val="1"/>
          <w:color w:val="ff0000"/>
          <w:rtl w:val="0"/>
        </w:rPr>
        <w:t xml:space="preserve">Otras referencias:</w:t>
      </w:r>
    </w:p>
    <w:p w:rsidR="00000000" w:rsidDel="00000000" w:rsidP="00000000" w:rsidRDefault="00000000" w:rsidRPr="00000000" w14:paraId="00000052">
      <w:pPr>
        <w:spacing w:after="160" w:line="240" w:lineRule="auto"/>
        <w:rPr>
          <w:b w:val="1"/>
          <w:bCs w:val="1"/>
          <w:color w:val="ff0000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</w:rPr>
        <w:drawing>
          <wp:inline distB="0" distT="0" distL="0" distR="0">
            <wp:extent cx="5557838" cy="6257925"/>
            <wp:effectExtent b="0" l="0" r="0" t="0"/>
            <wp:docPr id="4" name="image3.jpg"/>
            <a:graphic>
              <a:graphicData uri="http://schemas.openxmlformats.org/drawingml/2006/picture">
                <pic:pic>
                  <pic:nvPicPr>
                    <pic:cNvPr id="0" name="image3.jpg"/>
                    <pic:cNvPicPr preferRelativeResize="0"/>
                  </pic:nvPicPr>
                  <pic:blipFill>
                    <a:blip r:embed="rId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557838" cy="625792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</w:rPr>
        <w:drawing>
          <wp:inline distB="0" distT="0" distL="0" distR="0">
            <wp:extent cx="3802448" cy="2102144"/>
            <wp:effectExtent b="0" l="0" r="0" t="0"/>
            <wp:docPr id="3" name="image2.png"/>
            <a:graphic>
              <a:graphicData uri="http://schemas.openxmlformats.org/drawingml/2006/picture">
                <pic:pic>
                  <pic:nvPicPr>
                    <pic:cNvPr id="0" name="image2.png"/>
                    <pic:cNvPicPr preferRelativeResize="0"/>
                  </pic:nvPicPr>
                  <pic:blipFill>
                    <a:blip r:embed="rId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802448" cy="2102144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sectPr>
      <w:pgSz w:h="16834" w:w="11909" w:orient="portrait"/>
      <w:pgMar w:bottom="1440" w:top="1440" w:left="1440" w:right="1440" w:header="72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Arial"/>
  <w:font w:name="Times New Roman"/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abstractNum w:abstractNumId="1"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num w:numId="1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embedTrueTypeFonts w:val="1"/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Arial" w:cs="Arial" w:eastAsia="Arial" w:hAnsi="Arial"/>
        <w:sz w:val="22"/>
        <w:szCs w:val="22"/>
        <w:lang w:val="es_419"/>
      </w:rPr>
    </w:rPrDefault>
    <w:pPrDefault>
      <w:pPr>
        <w:spacing w:line="276" w:lineRule="auto"/>
      </w:pPr>
    </w:pPrDefault>
  </w:docDefaults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00" w:lineRule="auto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120" w:before="360" w:lineRule="auto"/>
    </w:pPr>
    <w:rPr>
      <w:b w:val="0"/>
      <w:bCs w:val="0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320" w:lineRule="auto"/>
    </w:pPr>
    <w:rPr>
      <w:b w:val="0"/>
      <w:bCs w:val="0"/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80" w:before="240" w:lineRule="auto"/>
    </w:pPr>
    <w:rPr>
      <w:i w:val="1"/>
      <w:iCs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60" w:before="0" w:lineRule="auto"/>
    </w:pPr>
    <w:rPr>
      <w:sz w:val="52"/>
      <w:szCs w:val="5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320" w:before="0" w:lineRule="auto"/>
    </w:pPr>
    <w:rPr>
      <w:rFonts w:ascii="Arial" w:cs="Arial" w:eastAsia="Arial" w:hAnsi="Arial"/>
      <w:i w:val="0"/>
      <w:iCs w:val="0"/>
      <w:color w:val="666666"/>
      <w:sz w:val="30"/>
      <w:szCs w:val="30"/>
    </w:r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9" Type="http://schemas.openxmlformats.org/officeDocument/2006/relationships/image" Target="media/image2.png"/><Relationship Id="rId5" Type="http://schemas.openxmlformats.org/officeDocument/2006/relationships/styles" Target="styles.xml"/><Relationship Id="rId6" Type="http://schemas.openxmlformats.org/officeDocument/2006/relationships/image" Target="media/image4.jpg"/><Relationship Id="rId7" Type="http://schemas.openxmlformats.org/officeDocument/2006/relationships/image" Target="media/image1.jpg"/><Relationship Id="rId8" Type="http://schemas.openxmlformats.org/officeDocument/2006/relationships/image" Target="media/image3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